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/>
          <w:b/>
          <w:bCs/>
          <w:color w:val="000000"/>
          <w:kern w:val="0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Cs w:val="28"/>
        </w:rPr>
        <w:t>（供应商请按此响应文件报送相关响应资料）</w:t>
      </w:r>
    </w:p>
    <w:p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>
      <w:pPr>
        <w:spacing w:line="560" w:lineRule="exact"/>
        <w:rPr>
          <w:rFonts w:eastAsia="黑体"/>
          <w:sz w:val="36"/>
          <w:szCs w:val="36"/>
          <w:u w:val="single"/>
        </w:rPr>
      </w:pPr>
    </w:p>
    <w:p>
      <w:pPr>
        <w:spacing w:line="560" w:lineRule="exact"/>
        <w:ind w:firstLine="1080" w:firstLineChars="300"/>
        <w:rPr>
          <w:rFonts w:hint="eastAsia" w:ascii="方正小标宋简体" w:eastAsia="方正小标宋简体"/>
          <w:b/>
          <w:sz w:val="20"/>
          <w:szCs w:val="20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中国共产主义青年团广西团大门道闸采购项目</w:t>
      </w:r>
    </w:p>
    <w:p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响  应  文  件【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本】</w:t>
      </w:r>
    </w:p>
    <w:p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采购编号：</w:t>
      </w:r>
      <w:r>
        <w:rPr>
          <w:rFonts w:hint="eastAsia" w:ascii="宋体" w:hAnsi="宋体"/>
          <w:sz w:val="32"/>
          <w:szCs w:val="32"/>
        </w:rPr>
        <w:t>GXTX-HQ2024003</w:t>
      </w:r>
    </w:p>
    <w:p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中国共产主义青年团广西团大门道闸采购项目</w:t>
      </w:r>
    </w:p>
    <w:p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28"/>
          <w:szCs w:val="28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>供应商：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  <w:r>
        <w:rPr>
          <w:rFonts w:hint="eastAsia" w:ascii="方正小标宋简体" w:hAnsi="黑体" w:eastAsia="方正小标宋简体"/>
          <w:sz w:val="28"/>
          <w:szCs w:val="28"/>
        </w:rPr>
        <w:t>（加盖公章）</w:t>
      </w:r>
    </w:p>
    <w:p>
      <w:pPr>
        <w:spacing w:line="560" w:lineRule="exact"/>
        <w:jc w:val="both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法定代表人或被授权人：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黑体" w:eastAsia="方正小标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（签字）</w:t>
      </w:r>
    </w:p>
    <w:p>
      <w:pPr>
        <w:spacing w:line="560" w:lineRule="exact"/>
        <w:ind w:firstLine="1680" w:firstLineChars="600"/>
        <w:jc w:val="lef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联系电话：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</w:p>
    <w:p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  <w:u w:val="single"/>
        </w:rPr>
      </w:pPr>
    </w:p>
    <w:p>
      <w:pPr>
        <w:spacing w:line="560" w:lineRule="exact"/>
        <w:jc w:val="right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年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月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日</w:t>
      </w:r>
    </w:p>
    <w:p>
      <w:pPr>
        <w:spacing w:line="560" w:lineRule="exact"/>
        <w:ind w:firstLine="640" w:firstLineChars="200"/>
        <w:jc w:val="righ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仿宋_GB2312" w:hAnsi="黑体" w:eastAsia="仿宋_GB2312"/>
          <w:sz w:val="32"/>
          <w:szCs w:val="32"/>
        </w:rPr>
        <w:sectPr>
          <w:footerReference r:id="rId3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560" w:lineRule="exact"/>
        <w:rPr>
          <w:rFonts w:ascii="仿宋_GB2312" w:hAnsi="黑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附件1</w:t>
      </w:r>
    </w:p>
    <w:p>
      <w:pPr>
        <w:widowControl/>
        <w:spacing w:after="100" w:afterAutospacing="1" w:line="560" w:lineRule="exact"/>
        <w:jc w:val="center"/>
        <w:outlineLvl w:val="1"/>
        <w:rPr>
          <w:rFonts w:ascii="仿宋_GB2312" w:eastAsia="仿宋_GB2312" w:cs="宋体" w:hAnsiTheme="minorEastAsia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中国共产主义青年团广西团大门道闸采购项目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报价表</w:t>
      </w:r>
    </w:p>
    <w:tbl>
      <w:tblPr>
        <w:tblStyle w:val="6"/>
        <w:tblW w:w="154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34"/>
        <w:gridCol w:w="1587"/>
        <w:gridCol w:w="6463"/>
        <w:gridCol w:w="680"/>
        <w:gridCol w:w="680"/>
        <w:gridCol w:w="794"/>
        <w:gridCol w:w="680"/>
        <w:gridCol w:w="1134"/>
        <w:gridCol w:w="1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bookmarkStart w:id="0" w:name="RANGE!B3:H3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品牌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参数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车牌识别一体机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ZKTeco、LPR1000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一、基本参数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1、箱体材质 冷轧板材，足厚1.5mm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2、外观尺寸 350×190×1390mm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3、外表工艺 喷粉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4、工作环境温度 -20℃~65℃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5、相对湿度 10%～90%，无结露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6、箱体防水等级 IP54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7、外置补光灯 AC 220V  50Hz  功率11W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8、发光角度30°  正白色温5500K-6200K 1300LM（流明）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9、适应温度-30°C~+70°C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10、显示屏类型 LED双色红绿四行显示，P4.75RF-16S-6432-6432 规格尺寸：304*152*15mm ；像素点间距：4.75mm ；电源要求：4.8～5.2V 3A。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11、语音 可播报停车费、系统各种操作提示，开机欢迎提示等，特殊场合可设置人性化播报和显示的内容。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12、通讯方式 TCP/IP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13、存储容量 黑白名单数量支持最大1w条， 脱机记录最大3w条。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14、整机最大功率 90W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二、配套的车牌识别摄像机参数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1、识别算法 抓拍率 ≥99.9%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2、识别率 ≥99.8%（典型车牌）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3、适应车速 0-40公里/小时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4、车牌识别类型 普通蓝牌、单双层黄牌、新能源、单双层警车、新武警、单双层军牌、新使馆、教练车、港澳进出大陆车牌、应急车牌、民航、特殊车牌（需评估）等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5、车牌防伪 支持异常车牌（手机拍照、打印）告警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6、无牌车触发 支持无牌车视频触发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7、车牌白名单 支持精准、智能模糊匹配白名单车牌规则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8、智能校准 支持精准或以通配符的方式，智能校准车牌号及车牌类型及颜色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9、成像 基本配置 内嵌智能ISP算法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智能优化调光算法，复杂场景智能适应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基本参数（亮度/对比度/饱和度/清晰度/图像翻转/曝光时间等）可单独设置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10、传感器 300W 1/2.7吋CMOS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11、分辨率 2304(H) x 1296(V)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12、低照度 0.1LUX 彩色（补白光）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13、标配镜头 6mm定焦镜头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14、视音频 视频压缩标准 H.264/H.265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15、视频分辨率 640*360、704*576、1280*720、1920*1080、2304*1296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16、压缩输出码率 512Kbps~5000Kbps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17、帧率 1~25帧,默认25帧（默认1280*720）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18、音频编码 G.711/AAC；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19、通讯协议 SDK、ONVIF、HTTP、MQTT、RTSP、TCP/IP、UDP、RS485、NTP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HTTP推送 支持，支持上传识别结果、离线重传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20、动态域名 支持对接3322动态域名服务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21、UPNP端口映射 支持，自动映射HTTP/RSTP通讯端口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组网 脱机组网 无需上位机或服务器，相机间自动实现运营组网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22、停车场管理 支持建立多个停车场，对多台相机进行场景化管理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23、黑白名单 配合策略满足车辆分级管理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24、相辅相机 同一出/入口可以添加≤4台辅助相机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三、其他要求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1、供货时提供产品符合IPX4的具有国家认可资质机构出具的检测报告复印件。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2、供货时提供产品符合电气结构检查、接触电流、抗电强度的具有国家认可资质机构出具的检测报告复印件。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辅助相机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ZKTeco、LRP-303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1.抓拍率  ≥99.9%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2.识别率  ≥99.8%（典型车牌）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3.适应车速  0-40公里/小时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4.车牌识别类型  普通蓝牌、单双层黄牌、新能源、单双层警车、新武警、单双层军牌、新使馆、教练车、港澳进出大陆车牌、应急车牌、民航、特殊车牌（需评估）等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5.车牌防伪  支持异常车牌（手机拍照、打印）告警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6.无牌车触发  支持无牌车视频触发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7.车牌白名单  支持精准、智能模糊匹配白名单车牌规则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8.智能校准  支持精准或以通配符的方式，智能校准车牌号及车牌类型及颜色   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9.内嵌智能ISP算法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10.智能优化调光算法，复杂场景智能适应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11.基本参数（亮度/对比度/饱和度/清晰度/图像翻转/曝光时间等）可单独设置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12.传感器  300W 1/2.7吋CMOS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13.分辨率  2304(H) x 1296(V)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14.低照度  0.1LUX 彩色（补白光）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15.标配镜头  6mm定焦镜头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视音频：  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16.视频压缩标准  H.264/H.265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17.视频分辨率  640*360、704*576、1280*720、1920*1080、2304*1296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18.压缩输出码率  512Kbps~5000Kbps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19.帧率  1~25帧,默认25帧（默认1280*720）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20.音频编码  G.711/AAC；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>通讯：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21.通讯协议  SDK、ONVIF、HTTP、MQTT、RTSP、TCP/IP、UDP、RS485、NTP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22.HTTP推送  支持，支持上传识别结果、离线重传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23.动态域名  支持对接3322动态域名服务  </w:t>
            </w:r>
            <w:r>
              <w:rPr>
                <w:rFonts w:hint="eastAsia" w:ascii="Times New Roman" w:hAnsi="Times New Roman" w:cs="Times New Roman"/>
                <w:szCs w:val="24"/>
              </w:rPr>
              <w:cr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24.UPNP端口映射  支持，自动映射HTTP/RSTP通讯端口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25.脱机组网  无需上位机或服务器，相机间自动实现运营组网  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26.停车场管理  支持建立多个停车场，对多台相机进行场景化管理  </w:t>
            </w:r>
          </w:p>
          <w:p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27.黑白名单  配合策略满足车辆分级管理  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28.相辅相机  同一出/入口可以添加≤4台辅助相机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栅栏道闸（速度可调）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ZKTeco、PBH6000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1、主机外形尺寸：350*300*1020（mm）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2、工作环境参数：电源AC 110V～220V±10% 50／60HZ；DC24V，10A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3、额定功率：100W/200W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4、机芯及控制器工作温度：-25℃／+75℃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5、工作湿度：≤90%RH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6、遥控频率：430MHZ，学习码，遥控距离：≤30米,最多独立配10个遥控码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7、起落杆时间  单直杆：6米≥杆长≥1米，起杆速度1--6秒可无极调节；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8、二栏杆：杆长≤5m(实际需求按订单备注) 3秒～6秒可调 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9、机芯：机芯为三级齿轮减速箱+曲臂连杆结构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10、品牌电机，转子线材质：纯铜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11、长短摆臂和连杆为铸钢件，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12、一体化模具设计的三级齿轮减速机加曲臂连杆机构，机芯简洁合理，安装和维护更方便。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13、主轴为直径∮40MM，材质为45#钢调质精加工成形，表面镀锌处理。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14、平衡弹簧(∮4.5/∮5.5/∮6.5)*∮40*420，依据杆长选配1根并对应不同挂孔。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15、闸杆：白色八角伸缩杆，截面尺寸，大杆86*45*1.0mm，小杆80*37*1.0mm；圆形碳纤维杆，直径D38mm；金色椭圆直杆，截面尺寸，86*45*1.0mm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16、机箱：Q235冷钆钢板，钣金厚度T=2mm，表面喷粉，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17、净重：45KG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18、防护等级：IP54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19、包装尺寸(W*D*H)：430*375*1100（mm）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20、漏电流：：漏电电流≤2mA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21、绝缘电阻：正常条件下，电机动力线路绝缘电阻≥1M</w:t>
            </w:r>
            <w:r>
              <w:rPr>
                <w:rFonts w:hint="eastAsia" w:ascii="宋体" w:hAnsi="宋体" w:cs="Calibri"/>
                <w:kern w:val="0"/>
                <w:szCs w:val="21"/>
              </w:rPr>
              <w:t>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（兆欧）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22、接地电阻：交流工作接地电阻≤0.1</w:t>
            </w:r>
            <w:r>
              <w:rPr>
                <w:rFonts w:hint="eastAsia" w:ascii="宋体" w:hAnsi="宋体" w:cs="Calibri"/>
                <w:kern w:val="0"/>
                <w:szCs w:val="21"/>
              </w:rPr>
              <w:t>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23、使用寿命：≥100万次开、关闸。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24、产品需符合GA/T 1132— 2014《车辆出入口电动栏杆机技术要求》、GA/T 761— 2008《停车库(场)安全管理系统技术要求》；供货时提供产品具有国家认可资质机构出具的检测报告复印件。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栅栏杆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地感检测器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ZKTeco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1.电感量自调谐范围：30-700uH；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2.信号保持时间：不受限制；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3.频率范围：20KHz-500KHz；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4.灵敏度：0.05%-0.16%三级可调；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5.反应时间：100 毫秒；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6.环境补偿：自动飘移补偿；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7.连线长度：线圈连接线最长 5 米，每米至少绞合 20 次；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8.地感线圈：Ф0.75mm 耐高温镀锡线；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9.感应速度：道闸防砸,感应速度 35~700ms；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10.报警输出：常规情况下常闭和常开(NC&amp;NO)接点11.容量:AV/DC 30V/0.5A；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12.报警联动：防拆输出,常闭(NC)接点容量:AV/DC 24V/0.5A；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13.水平角度调节：180°(±90°)；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14.垂直角度调节：±10°；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交换机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1.供电方式：内置24V电源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2.输入电压：DC-24V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3.POE网口速率5个10/100Mbps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4.上行网口：2个10/100Mbps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5.POE端口功率：15.4W/30W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6.整机功率：135W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7.POE供电方式：1236网络45+78-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8.外形尺寸：200*118*44mm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管理软件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ZKTeco、ZKParking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1、支持纯车牌识别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2、支持双路协同模式，单通道及左右协同模式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3、支持自定义不同车辆类型，支持固定过期转相应临时车处理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4、支持按车型设置不同收费标准及收费标准自定义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5、支持未出入场记录匹配不了时自定义收费金额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6、支持全天多次进出有最高收费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7、支持出口按不同车辆类型收费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8、支持消费打折（按时间、按金额、按百分比及全免打折）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9、支持嵌套及半嵌套模式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10、支持入口无人职守及中央收费（配套P云停车实现微信、支付宝、无感支付等功能）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11、支持临时车收费为0自动开闸放行功能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12、支持模糊查询及匹配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13、支持污损车牌、无车牌人工查找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14、支持黑白名单（白名单具有特权，黑名单弹出警示框不开闸）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15、支持设置不同车型在车场满位时是否允许进场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16、支持固定车多进多出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17、支持临时车多进多出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18、支持固定车批量授权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19、支持一人多车功能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20、支持人工放行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21、支持出场收费小票打印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22、支持出口图片对比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23、支持设备集中配置分散管理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24、支持实时上传车牌记录，各外围设备工作状态的实时监控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25、满位提示和满位禁止读卡，在设定的车位数满位的情况下，可通过票箱的显示屏进行提示，支持剩余车位显示屏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26、出入监控界面显示的视频路数，最多可显示16路;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1、配置的专用电脑内存不低于8G，CPU不低于i5，固态硬盘容量不低于512G。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2、接入南宁静态交通联网平台。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线材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国标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1、网线、电源线、控制线、辅材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宋体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安装调试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6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1、交钥匙工程，设备安装满足使用需求，符合相关标准。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2、并调试至可直接正常使用状态。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合计：人民币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u w:val="single"/>
              </w:rPr>
              <w:t>整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kern w:val="0"/>
                <w:sz w:val="30"/>
                <w:szCs w:val="30"/>
              </w:rPr>
              <w:t>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eastAsia="zh-CN"/>
              </w:rPr>
              <w:t>：</w:t>
            </w:r>
          </w:p>
        </w:tc>
      </w:tr>
      <w:bookmarkEnd w:id="0"/>
    </w:tbl>
    <w:p>
      <w:pPr>
        <w:spacing w:before="100" w:beforeAutospacing="1" w:line="560" w:lineRule="exact"/>
        <w:ind w:left="7228" w:leftChars="3442"/>
        <w:contextualSpacing/>
        <w:rPr>
          <w:rFonts w:ascii="仿宋_GB2312" w:eastAsia="仿宋_GB2312" w:hAnsi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kern w:val="0"/>
          <w:sz w:val="32"/>
          <w:szCs w:val="32"/>
        </w:rPr>
        <w:t>公司名称：（盖章）</w:t>
      </w:r>
    </w:p>
    <w:p>
      <w:pPr>
        <w:widowControl/>
        <w:spacing w:line="560" w:lineRule="exact"/>
        <w:ind w:left="7228" w:leftChars="3442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联系人：</w:t>
      </w:r>
    </w:p>
    <w:p>
      <w:pPr>
        <w:spacing w:line="560" w:lineRule="exact"/>
        <w:contextualSpacing/>
        <w:rPr>
          <w:rFonts w:ascii="仿宋_GB2312" w:hAnsi="宋体" w:eastAsia="仿宋_GB2312"/>
          <w:kern w:val="0"/>
          <w:sz w:val="32"/>
          <w:szCs w:val="32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jc w:val="center"/>
        <w:outlineLvl w:val="9"/>
        <w:rPr>
          <w:rFonts w:ascii="黑体" w:hAnsi="黑体" w:eastAsia="黑体" w:cs="Times New Roman"/>
          <w:b/>
          <w:bCs/>
          <w:sz w:val="32"/>
          <w:szCs w:val="32"/>
        </w:rPr>
      </w:pPr>
    </w:p>
    <w:p>
      <w:pPr>
        <w:pStyle w:val="10"/>
        <w:kinsoku w:val="0"/>
        <w:overflowPunct w:val="0"/>
        <w:adjustRightInd/>
        <w:snapToGrid w:val="0"/>
        <w:spacing w:line="560" w:lineRule="exact"/>
        <w:ind w:left="119"/>
        <w:jc w:val="center"/>
        <w:outlineLvl w:val="1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供应商廉</w:t>
      </w:r>
      <w:r>
        <w:rPr>
          <w:rFonts w:hint="eastAsia" w:ascii="黑体" w:hAnsi="黑体" w:eastAsia="黑体"/>
          <w:b/>
          <w:bCs/>
          <w:sz w:val="36"/>
          <w:szCs w:val="36"/>
        </w:rPr>
        <w:t>洁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承诺书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420" w:firstLineChars="200"/>
        <w:jc w:val="both"/>
        <w:outlineLvl w:val="9"/>
        <w:rPr>
          <w:rFonts w:ascii="宋体" w:hAnsi="宋体" w:cs="Times New Roman"/>
          <w:sz w:val="21"/>
          <w:szCs w:val="21"/>
        </w:rPr>
      </w:pPr>
    </w:p>
    <w:p>
      <w:pPr>
        <w:pStyle w:val="10"/>
        <w:kinsoku w:val="0"/>
        <w:overflowPunct w:val="0"/>
        <w:snapToGrid w:val="0"/>
        <w:spacing w:line="560" w:lineRule="exact"/>
        <w:ind w:left="119" w:firstLine="560" w:firstLineChars="200"/>
        <w:jc w:val="both"/>
        <w:outlineLvl w:val="9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为共同创造公平、公正的市场竞争环境，防止招投标过程出现腐败问题，我方在参与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中国共产主义青年团广西团大门道闸采购项目</w:t>
      </w:r>
      <w:r>
        <w:rPr>
          <w:rFonts w:hint="eastAsia" w:ascii="宋体" w:hAnsi="宋体" w:cs="宋体"/>
          <w:sz w:val="28"/>
          <w:szCs w:val="28"/>
        </w:rPr>
        <w:t>的投标中作出如下承诺：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1.将遵循公开、公平、公正和诚实信用的原则参加本项目的投标活动；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2.所提供的一切材料都是真实、有效、合法的；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3.不通过租借等方式从其他单位获取资格或者资质证书投标；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4.不与采购人、采购代理机构（如有）及其他供应商私下串通协商，进行围标、串标、抬标，控制投标价格。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5.不向采购人、评标专家行贿，以不正当手段谋取成交；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6.不向招标投标监管人员请客、送礼及组织其他有可能影响客观公正监管的活动；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7.自觉遵守开标、评标现场工作纪律，不私下接触评标专家，不干扰正常的开标评标秩序；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8.不给责任人的违法违规行为做伪证、解脱、说情；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560" w:firstLineChars="200"/>
        <w:jc w:val="both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如违反上述承诺，我方自愿承担相应法律责任，接受招标投标监督管理部门、纪检监察部门或司法机关的调查处理。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420" w:firstLineChars="200"/>
        <w:outlineLvl w:val="9"/>
        <w:rPr>
          <w:rFonts w:ascii="宋体" w:hAnsi="宋体" w:cs="Times New Roman"/>
          <w:sz w:val="21"/>
          <w:szCs w:val="21"/>
        </w:rPr>
      </w:pPr>
    </w:p>
    <w:p>
      <w:pPr>
        <w:pStyle w:val="10"/>
        <w:kinsoku w:val="0"/>
        <w:overflowPunct w:val="0"/>
        <w:adjustRightInd/>
        <w:snapToGrid w:val="0"/>
        <w:spacing w:line="560" w:lineRule="exact"/>
        <w:ind w:left="0" w:firstLine="420" w:firstLineChars="200"/>
        <w:outlineLvl w:val="9"/>
        <w:rPr>
          <w:rFonts w:ascii="宋体" w:hAnsi="宋体" w:cs="Times New Roman"/>
          <w:sz w:val="21"/>
          <w:szCs w:val="21"/>
        </w:rPr>
      </w:pPr>
    </w:p>
    <w:p>
      <w:pPr>
        <w:pStyle w:val="10"/>
        <w:kinsoku w:val="0"/>
        <w:overflowPunct w:val="0"/>
        <w:adjustRightInd/>
        <w:snapToGrid w:val="0"/>
        <w:spacing w:line="560" w:lineRule="exact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供应商</w:t>
      </w:r>
      <w:r>
        <w:rPr>
          <w:rFonts w:ascii="宋体" w:hAnsi="宋体" w:cs="Times New Roman"/>
          <w:sz w:val="28"/>
          <w:szCs w:val="28"/>
        </w:rPr>
        <w:t>名称：</w:t>
      </w:r>
      <w:r>
        <w:rPr>
          <w:rFonts w:ascii="宋体" w:hAnsi="宋体" w:cs="Times New Roman"/>
          <w:sz w:val="28"/>
          <w:szCs w:val="28"/>
          <w:u w:val="single"/>
        </w:rPr>
        <w:t xml:space="preserve">   （加盖公章） 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>　　　　　　　　　　　　        法定代表人：</w:t>
      </w:r>
      <w:r>
        <w:rPr>
          <w:rFonts w:hint="eastAsia" w:ascii="宋体" w:hAnsi="宋体" w:cs="Times New Roman"/>
          <w:sz w:val="28"/>
          <w:szCs w:val="28"/>
          <w:u w:val="single"/>
        </w:rPr>
        <w:t>　　　　　　　 　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0"/>
        <w:outlineLvl w:val="9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 日   </w:t>
      </w:r>
      <w:r>
        <w:rPr>
          <w:rFonts w:ascii="宋体" w:hAnsi="宋体" w:cs="Times New Roman"/>
          <w:sz w:val="28"/>
          <w:szCs w:val="28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期：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           </w:t>
      </w:r>
    </w:p>
    <w:p>
      <w:pPr>
        <w:spacing w:line="560" w:lineRule="exact"/>
        <w:ind w:firstLine="1500" w:firstLineChars="500"/>
        <w:rPr>
          <w:rFonts w:ascii="仿宋_GB2312" w:eastAsia="仿宋_GB2312" w:cs="宋体"/>
          <w:spacing w:val="10"/>
          <w:kern w:val="0"/>
          <w:sz w:val="28"/>
          <w:szCs w:val="28"/>
          <w:lang w:val="zh-CN"/>
        </w:rPr>
      </w:pPr>
      <w:r>
        <w:rPr>
          <w:rFonts w:hint="eastAsia" w:ascii="仿宋_GB2312" w:eastAsia="仿宋_GB2312" w:cs="宋体"/>
          <w:spacing w:val="10"/>
          <w:kern w:val="0"/>
          <w:sz w:val="28"/>
          <w:szCs w:val="28"/>
          <w:lang w:val="zh-CN"/>
        </w:rPr>
        <w:t xml:space="preserve">           </w:t>
      </w:r>
    </w:p>
    <w:p>
      <w:pPr>
        <w:spacing w:line="560" w:lineRule="exact"/>
        <w:jc w:val="left"/>
        <w:outlineLvl w:val="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pStyle w:val="5"/>
        <w:spacing w:line="560" w:lineRule="exact"/>
        <w:jc w:val="left"/>
        <w:outlineLvl w:val="9"/>
        <w:rPr>
          <w:rFonts w:ascii="黑体" w:hAnsi="黑体" w:eastAsia="黑体"/>
          <w:kern w:val="44"/>
          <w:sz w:val="28"/>
          <w:szCs w:val="44"/>
        </w:rPr>
      </w:pPr>
    </w:p>
    <w:p>
      <w:pPr>
        <w:pStyle w:val="3"/>
        <w:snapToGrid w:val="0"/>
        <w:spacing w:line="560" w:lineRule="exact"/>
        <w:jc w:val="center"/>
        <w:outlineLvl w:val="1"/>
        <w:rPr>
          <w:rFonts w:ascii="黑体" w:hAnsi="黑体" w:eastAsia="黑体"/>
          <w:kern w:val="44"/>
          <w:sz w:val="28"/>
          <w:szCs w:val="44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法定代表人授权书</w:t>
      </w:r>
    </w:p>
    <w:p>
      <w:pPr>
        <w:pStyle w:val="3"/>
        <w:snapToGrid w:val="0"/>
        <w:spacing w:after="0" w:line="560" w:lineRule="exact"/>
        <w:rPr>
          <w:bCs/>
          <w:sz w:val="24"/>
        </w:rPr>
      </w:pPr>
      <w:r>
        <w:rPr>
          <w:bCs/>
          <w:sz w:val="24"/>
        </w:rPr>
        <w:t>本授权书声明：</w:t>
      </w:r>
    </w:p>
    <w:p>
      <w:pPr>
        <w:pStyle w:val="3"/>
        <w:snapToGrid w:val="0"/>
        <w:spacing w:after="0" w:line="560" w:lineRule="exact"/>
        <w:rPr>
          <w:bCs/>
          <w:sz w:val="24"/>
        </w:rPr>
      </w:pP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  <w:r>
        <w:rPr>
          <w:bCs/>
          <w:sz w:val="24"/>
        </w:rPr>
        <w:t>本人</w:t>
      </w:r>
      <w:r>
        <w:rPr>
          <w:bCs/>
          <w:sz w:val="24"/>
          <w:u w:val="single"/>
        </w:rPr>
        <w:t>（姓名）</w:t>
      </w:r>
      <w:r>
        <w:rPr>
          <w:bCs/>
          <w:sz w:val="24"/>
        </w:rPr>
        <w:t>系</w:t>
      </w:r>
      <w:r>
        <w:rPr>
          <w:bCs/>
          <w:sz w:val="24"/>
          <w:u w:val="single"/>
        </w:rPr>
        <w:t>（</w:t>
      </w:r>
      <w:r>
        <w:rPr>
          <w:rFonts w:hint="eastAsia"/>
          <w:bCs/>
          <w:sz w:val="24"/>
          <w:u w:val="single"/>
        </w:rPr>
        <w:t>供应商</w:t>
      </w:r>
      <w:r>
        <w:rPr>
          <w:bCs/>
          <w:sz w:val="24"/>
          <w:u w:val="single"/>
        </w:rPr>
        <w:t>名称）</w:t>
      </w:r>
      <w:r>
        <w:rPr>
          <w:bCs/>
          <w:sz w:val="24"/>
        </w:rPr>
        <w:t>的法定代表人，现委托我单位（</w:t>
      </w:r>
      <w:r>
        <w:rPr>
          <w:bCs/>
          <w:sz w:val="24"/>
          <w:u w:val="single"/>
        </w:rPr>
        <w:t>姓名、职务）</w:t>
      </w:r>
      <w:r>
        <w:rPr>
          <w:bCs/>
          <w:sz w:val="24"/>
        </w:rPr>
        <w:t>为我方代理人，以我方名义签署、澄清、说明、</w:t>
      </w:r>
      <w:r>
        <w:rPr>
          <w:rFonts w:hint="eastAsia"/>
          <w:bCs/>
          <w:sz w:val="24"/>
        </w:rPr>
        <w:t>提交</w:t>
      </w:r>
      <w:r>
        <w:rPr>
          <w:bCs/>
          <w:sz w:val="24"/>
        </w:rPr>
        <w:t>、撤回、修改</w:t>
      </w:r>
      <w:r>
        <w:rPr>
          <w:b/>
          <w:bCs/>
          <w:sz w:val="24"/>
          <w:u w:val="single"/>
        </w:rPr>
        <w:t>（</w:t>
      </w:r>
      <w:r>
        <w:rPr>
          <w:rFonts w:hint="eastAsia"/>
          <w:b/>
          <w:bCs/>
          <w:sz w:val="24"/>
          <w:u w:val="single"/>
        </w:rPr>
        <w:t>采购</w:t>
      </w:r>
      <w:r>
        <w:rPr>
          <w:b/>
          <w:bCs/>
          <w:sz w:val="24"/>
          <w:u w:val="single"/>
        </w:rPr>
        <w:t>项目</w:t>
      </w:r>
      <w:r>
        <w:rPr>
          <w:rFonts w:hint="eastAsia"/>
          <w:b/>
          <w:bCs/>
          <w:sz w:val="24"/>
          <w:u w:val="single"/>
        </w:rPr>
        <w:t>：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中国共产主义青年团广西团大门道闸采购项目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响应文件</w:t>
      </w:r>
      <w:r>
        <w:rPr>
          <w:bCs/>
          <w:sz w:val="24"/>
        </w:rPr>
        <w:t>、签订合同和处理有关事宜，其法律后果由我方承担。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  <w:r>
        <w:rPr>
          <w:bCs/>
          <w:sz w:val="24"/>
        </w:rPr>
        <w:t>本授权书必须由法定代表人本人签署，不接受法定代表人的委托人（如公司总经理、商务经理等）的转授权。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  <w:r>
        <w:rPr>
          <w:bCs/>
          <w:sz w:val="24"/>
        </w:rPr>
        <w:t>本授权书签字、盖章后生效。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  <w:r>
        <w:rPr>
          <w:bCs/>
          <w:sz w:val="24"/>
        </w:rPr>
        <w:t>特此声明。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</w:p>
    <w:p>
      <w:pPr>
        <w:pStyle w:val="3"/>
        <w:snapToGrid w:val="0"/>
        <w:spacing w:after="0" w:line="560" w:lineRule="exact"/>
        <w:ind w:firstLine="420"/>
        <w:rPr>
          <w:bCs/>
          <w:sz w:val="24"/>
          <w:u w:val="single"/>
        </w:rPr>
      </w:pPr>
      <w:r>
        <w:rPr>
          <w:rFonts w:hint="eastAsia"/>
          <w:bCs/>
          <w:sz w:val="24"/>
        </w:rPr>
        <w:t>供应商</w:t>
      </w:r>
      <w:r>
        <w:rPr>
          <w:bCs/>
          <w:sz w:val="24"/>
        </w:rPr>
        <w:t>名称</w:t>
      </w:r>
      <w:r>
        <w:rPr>
          <w:rFonts w:hint="eastAsia"/>
          <w:bCs/>
          <w:sz w:val="24"/>
        </w:rPr>
        <w:t>（加盖公章）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</w:t>
      </w:r>
      <w:r>
        <w:rPr>
          <w:rFonts w:hint="eastAsia"/>
          <w:bCs/>
          <w:sz w:val="24"/>
          <w:u w:val="single"/>
        </w:rPr>
        <w:t xml:space="preserve">                 </w:t>
      </w:r>
      <w:r>
        <w:rPr>
          <w:bCs/>
          <w:sz w:val="24"/>
          <w:u w:val="single"/>
        </w:rPr>
        <w:t xml:space="preserve">     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  <w:u w:val="single"/>
        </w:rPr>
      </w:pPr>
      <w:r>
        <w:rPr>
          <w:rFonts w:hint="eastAsia"/>
          <w:bCs/>
          <w:sz w:val="24"/>
        </w:rPr>
        <w:t>法定代表人签字或加盖法人签字章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         </w:t>
      </w:r>
      <w:r>
        <w:rPr>
          <w:rFonts w:hint="eastAsia"/>
          <w:bCs/>
          <w:sz w:val="24"/>
          <w:u w:val="single"/>
        </w:rPr>
        <w:t xml:space="preserve">    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  <w:r>
        <w:rPr>
          <w:bCs/>
          <w:sz w:val="24"/>
        </w:rPr>
        <w:t>地址：</w:t>
      </w:r>
      <w:r>
        <w:rPr>
          <w:bCs/>
          <w:sz w:val="24"/>
          <w:u w:val="single"/>
        </w:rPr>
        <w:t xml:space="preserve">                            </w:t>
      </w:r>
      <w:r>
        <w:rPr>
          <w:rFonts w:hint="eastAsia"/>
          <w:bCs/>
          <w:sz w:val="24"/>
          <w:u w:val="single"/>
        </w:rPr>
        <w:t xml:space="preserve">                    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  <w:r>
        <w:rPr>
          <w:bCs/>
          <w:sz w:val="24"/>
        </w:rPr>
        <w:t>被授权人（授权代表）签字：</w:t>
      </w:r>
      <w:r>
        <w:rPr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</w:rPr>
        <w:t xml:space="preserve">                 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  <w:u w:val="single"/>
        </w:rPr>
      </w:pPr>
      <w:r>
        <w:rPr>
          <w:bCs/>
          <w:sz w:val="24"/>
        </w:rPr>
        <w:t>职务：</w:t>
      </w:r>
      <w:r>
        <w:rPr>
          <w:bCs/>
          <w:sz w:val="24"/>
          <w:u w:val="single"/>
        </w:rPr>
        <w:t xml:space="preserve">       </w:t>
      </w:r>
      <w:r>
        <w:rPr>
          <w:rFonts w:hint="eastAsia"/>
          <w:bCs/>
          <w:sz w:val="24"/>
          <w:u w:val="single"/>
        </w:rPr>
        <w:t xml:space="preserve">               </w:t>
      </w:r>
      <w:r>
        <w:rPr>
          <w:bCs/>
          <w:sz w:val="24"/>
          <w:u w:val="single"/>
        </w:rPr>
        <w:t xml:space="preserve">                  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  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  <w:u w:val="single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</w:rPr>
        <w:t>身份证号码：</w:t>
      </w:r>
      <w:r>
        <w:rPr>
          <w:rFonts w:hint="eastAsia"/>
          <w:bCs/>
          <w:sz w:val="24"/>
          <w:u w:val="single"/>
        </w:rPr>
        <w:t xml:space="preserve">                      </w:t>
      </w:r>
    </w:p>
    <w:p>
      <w:pPr>
        <w:pStyle w:val="3"/>
        <w:snapToGrid w:val="0"/>
        <w:spacing w:after="0" w:line="560" w:lineRule="exact"/>
        <w:ind w:firstLine="420"/>
        <w:rPr>
          <w:bCs/>
          <w:sz w:val="24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  <w:lang w:val="zh-CN"/>
        </w:rPr>
        <w:t>联系方式：</w:t>
      </w:r>
      <w:r>
        <w:rPr>
          <w:rFonts w:hint="eastAsia"/>
          <w:bCs/>
          <w:sz w:val="24"/>
          <w:u w:val="single"/>
        </w:rPr>
        <w:t xml:space="preserve">                        </w:t>
      </w:r>
      <w:r>
        <w:rPr>
          <w:rFonts w:hint="eastAsia"/>
          <w:bCs/>
          <w:sz w:val="24"/>
        </w:rPr>
        <w:t xml:space="preserve"> </w:t>
      </w:r>
    </w:p>
    <w:p>
      <w:pPr>
        <w:spacing w:line="560" w:lineRule="exact"/>
        <w:ind w:firstLine="480" w:firstLineChars="200"/>
        <w:rPr>
          <w:bCs/>
          <w:sz w:val="24"/>
          <w:u w:val="single"/>
        </w:rPr>
      </w:pPr>
      <w:bookmarkStart w:id="1" w:name="_Toc385268772"/>
      <w:bookmarkStart w:id="2" w:name="_Toc383777794"/>
      <w:r>
        <w:rPr>
          <w:bCs/>
          <w:sz w:val="24"/>
        </w:rPr>
        <w:t>日期：</w:t>
      </w:r>
      <w:bookmarkEnd w:id="1"/>
      <w:bookmarkEnd w:id="2"/>
      <w:r>
        <w:rPr>
          <w:bCs/>
          <w:sz w:val="24"/>
          <w:u w:val="single"/>
        </w:rPr>
        <w:t xml:space="preserve">           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bCs/>
          <w:sz w:val="24"/>
          <w:u w:val="single"/>
        </w:rPr>
        <w:t xml:space="preserve">                 </w:t>
      </w:r>
      <w:r>
        <w:rPr>
          <w:rFonts w:hint="eastAsia"/>
          <w:bCs/>
          <w:sz w:val="24"/>
          <w:u w:val="single"/>
        </w:rPr>
        <w:t xml:space="preserve">    </w:t>
      </w:r>
    </w:p>
    <w:p>
      <w:pPr>
        <w:spacing w:line="560" w:lineRule="exact"/>
        <w:rPr>
          <w:sz w:val="24"/>
        </w:rPr>
      </w:pPr>
    </w:p>
    <w:p>
      <w:pPr>
        <w:spacing w:line="560" w:lineRule="exact"/>
        <w:rPr>
          <w:b/>
          <w:sz w:val="24"/>
        </w:rPr>
        <w:sectPr>
          <w:headerReference r:id="rId4" w:type="default"/>
          <w:footerReference r:id="rId5" w:type="default"/>
          <w:footerReference r:id="rId6" w:type="even"/>
          <w:pgSz w:w="11907" w:h="16840"/>
          <w:pgMar w:top="1418" w:right="851" w:bottom="1418" w:left="851" w:header="851" w:footer="992" w:gutter="0"/>
          <w:cols w:space="720" w:num="1"/>
          <w:docGrid w:linePitch="312" w:charSpace="0"/>
        </w:sectPr>
      </w:pPr>
      <w:r>
        <w:rPr>
          <w:rFonts w:hint="eastAsia"/>
          <w:b/>
          <w:sz w:val="24"/>
        </w:rPr>
        <w:t>注：附法定代表人与</w:t>
      </w:r>
      <w:r>
        <w:rPr>
          <w:b/>
          <w:bCs/>
          <w:sz w:val="24"/>
        </w:rPr>
        <w:t>被授权人（授权代表）</w:t>
      </w:r>
      <w:r>
        <w:rPr>
          <w:rFonts w:hint="eastAsia"/>
          <w:b/>
          <w:sz w:val="24"/>
        </w:rPr>
        <w:t>身份证件正反面复印。如无授权代表，相关采购事宜由法定代表人直接办理的，不需提供授权代表身份证明文件及法定代表人授权</w:t>
      </w:r>
    </w:p>
    <w:p>
      <w:pPr>
        <w:spacing w:line="56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附件4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492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分项名称</w:t>
            </w:r>
          </w:p>
        </w:tc>
        <w:tc>
          <w:tcPr>
            <w:tcW w:w="69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说明</w:t>
            </w:r>
          </w:p>
        </w:tc>
        <w:tc>
          <w:tcPr>
            <w:tcW w:w="112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是否响应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部署要求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本次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项目部署在广西团校大门口，整个出口约9米，为方便大车进出，满足消防要求，设一侧汽车车道，车道宽为5米；通道一侧设非机动车道，车道宽度约2米。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系统概述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基于车牌识别的管理系统以达到停车用户进出快捷、方便、安全，管理更加高效、更加优质的目的。具备遥控和自动化管理功能，收费功能为非必需要功能。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品牌为：</w:t>
            </w:r>
            <w:r>
              <w:rPr>
                <w:rFonts w:ascii="仿宋" w:hAnsi="仿宋" w:eastAsia="仿宋"/>
                <w:sz w:val="30"/>
                <w:szCs w:val="30"/>
              </w:rPr>
              <w:t>ZKTeco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系统功能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1、灵活分配权限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系统中根据登录的用户有不同的操作权限。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2、个性化高级设置</w:t>
            </w: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系统有高级设置，提供如：‘出口图像对比’，‘固定车过期可出场’，‘车位满之后固定车允许入场’，‘临时车快速出场’，‘卡口模式’，‘预警处理’等多个但不限于此的个性化设置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车辆自动识别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将出入车辆的车牌号码作为车辆管理的唯一凭证，自动采集出入库车辆的前部特征图像，自动识别车牌号码并记录车辆的前部全景图像，作为停车管理、安全认证的原始数据，并以车牌号码作为数据标识进行信息数据管理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车辆信息显示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系统可将各种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30"/>
                <w:szCs w:val="30"/>
              </w:rPr>
              <w:t>车辆详细信息在入口处记录。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系统可查询：场内车信息、出入记录车辆信息、车辆信息操作、异常放行车辆等信息。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系统可根据查询条件所得出的数据进行打印。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黑白名单管理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1、白名单：值班人员在系统软件界面输入车辆车牌号码、有效期限、车辆类型，可根据实际情况进行延期等一系列操作，当登记车辆驶出停车场时，系统自动处理信息，自动记录并放行。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2、黑名单：将需要追踪的车辆信息添加入黑名单，当车辆出现在监控范围内时会报警提示值班人员。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语音提示功能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可根据客户的要求，对进、出不同车辆类型进行相应提示，入口提示内容包含车号、各类提示信息等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多种开闸方式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1.自动开闸：采用地感线圈感应方式，当检测到机动车时根据设置的通道类型触发开闸，报警，语音提示，拍照记录等功能。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2.手动开闸：可使用手动开闸方式，放行及拍照保存记录等。3.具备防砸车功能。受阻后自动抬杆，杜绝跟车冲关，连续过车时道闸不落杆。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数据对比的可操控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系统对于车牌的对比，可以根据现场实际使用时，调整车牌对比位数，这种方式可以更高的确保车牌在误识别情况下正常通行。比如：888,在进出时识别成： 688了，系统通过设置的对比位数，可自动修正成：888后自动放行。或手动修改车牌。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无效车牌快速处理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无牌车辆或新车进入车场，软件可作无牌车辆处理，或手动输入车牌，在出场时，可以在无牌车辆记录表里根据车辆外观确认放行，只需点击确认，系统将按临时车记录。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定制版功能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系统可根据客户个性化的需求，提供特定场所专业的定制功能。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总体设计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及配备设备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1、具备99%以上高识别率的车牌自动识别系统。能在晴天、雨天、夜晚低照度等环境下稳定运行，不产生误报。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2、以一进一出为一个单元，多个单元之间通过TCP/IP网络实现大型系统联网，联网介质可用网络线、光纤方式。</w:t>
            </w:r>
          </w:p>
          <w:p>
            <w:pPr>
              <w:spacing w:line="560" w:lineRule="exac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3、接入“南宁市停车场管理责任单位服务平台”。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、配1秒升降的快速道闸，使车辆高效进出无需等待、闸机通道应具备应急放行的功能，设备在断电或者发生故障后能处于无拦挡状态。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、配置的专用电脑内存不低于8G，CPU不低于i5，固态硬盘容量不低于512G。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道闸性能特点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、闸机要求: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◆无齿轮、无皮带传动，排除杂乱的设计，机芯体积小，使用稳定，寿命持久。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◆闸杆运行平稳顺畅，无须调节。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◆非等速运行机构，使闸杆慢起动、快运行、慢停止，排除闸杆在运行起、止中带来的抖动。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◆闸杆永久性90度角运行机构，免除故障而带来360度运转的意外事故发生。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◆铝外壳电机——波箱连体设计，噪音低、散热快。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◆停电手动、离合起杆，操作简单。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◆马达设智能过热保护系统，在频繁的使用下，控制了马达的温升，使马达不易烧坏。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◆控制系统采用数字芯片技术，稳定性好，误动作为零，还设有延时保护功能，具有双重控制功效。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◆主机采用高灵敏限位开关控制，起、落杆到位准确。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◆具有良好的 绝缘性能，和防雷性能。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2、进入一侧车道采用双摄像头设计方案，保证广角度大范围的车牌识别准确率。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摄像机要求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1、抓拍率 ≥99.9%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2、识别率≥99.8%（典型车牌）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3、适应车速：0-40公里/小时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4、车牌识别类型：普通蓝牌、单双层黄牌、新能源、单双层警车、新武警、单双层军牌、新使馆、教练车、港澳进出大陆车牌、应急车牌、民航、特殊车牌（需评估）等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5、异常车牌（手机拍照、打印）告警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6、无牌车视频触发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7、复杂场景智能适应，基本参数（亮度/对比度/饱和度/清晰度/图像翻转/曝光时间等）可单独设置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8、停车场管理：支持建立多个停车场，对多台相机进行场景化管理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9、黑白名单：配合策略满足车辆分级管理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10、相辅相机：同一出/入口可以添加≤4台辅助相机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其他要求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1、供货时提供产品符合IPX4的具有国家认可资质机构出具的检测报告复印件。</w:t>
            </w: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2、供货时提供产品符合电气结构检查、接触电流、抗电强度的具有国家认可资质机构出具的检测报告复印件。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安装调试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1、交钥匙工程，设备安装满足使用需求，符合相关标准。</w:t>
            </w: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2、并调试至可直接正常使用状态。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供货期限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合同签订后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u w:val="single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个工作日内按照指定地点完成安装调试。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售后服务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1、保修期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本次建设项目需提供不少于叁年质量保修期，自竣工验收合格后开始计算保修期起始时间。保修范围包括所有的硬件设备、应用软件及相应附件。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2、质量服务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对产品实行“三包”服务（包换、包修、包终身维护），质量保修期内享受免费维修服务；产品实行终生跟踪与维护服务。软件系统终生升级免费。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3、服务和响应时间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◆在建设完成后提供相应的培训服务。培训次数不少于2次，时长不低于2个小时。</w:t>
            </w: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◆本地应有备件，接到故障申报后30分钟内响应，一般问题在1小时内解决；重大问题4小时内解决。提供7×24的技术支持服务，负责解答使用中遇到的问题，及时提出解决问题的建议和操作方法。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验收要求</w:t>
            </w:r>
          </w:p>
        </w:tc>
        <w:tc>
          <w:tcPr>
            <w:tcW w:w="6945" w:type="dxa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1、免费送货上门，免费安装、免费调试，免费提供现场技术培训，保证使用人员正常使用货物；其余按供应商承诺进行。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验收：按照《采购需求》表的各项指标和国家有关质量标准进行最终验收。采购方、供应商对中标货物，按照采购文件上的品牌、型号、技术参数等要求进行验收，以确认供应商提供的货物是否达到竞标文件中所承诺的技术功能，如发生所供货物不相符，采购人有权退货或要求成交供货商进行更换、补齐，因此造成逾期交货的，所造成的损失由成交供应商承担。</w:t>
            </w:r>
          </w:p>
        </w:tc>
        <w:tc>
          <w:tcPr>
            <w:tcW w:w="1127" w:type="dxa"/>
          </w:tcPr>
          <w:p>
            <w:pPr>
              <w:spacing w:line="560" w:lineRule="exact"/>
              <w:rPr>
                <w:rFonts w:ascii="仿宋" w:hAnsi="仿宋" w:eastAsia="仿宋"/>
                <w:color w:val="C00000"/>
                <w:sz w:val="30"/>
                <w:szCs w:val="30"/>
              </w:rPr>
            </w:pPr>
          </w:p>
        </w:tc>
      </w:tr>
    </w:tbl>
    <w:p>
      <w:pPr>
        <w:spacing w:line="560" w:lineRule="exact"/>
      </w:pPr>
    </w:p>
    <w:p>
      <w:pPr>
        <w:widowControl/>
        <w:spacing w:line="560" w:lineRule="exact"/>
        <w:jc w:val="left"/>
      </w:pPr>
      <w:r>
        <w:br w:type="page"/>
      </w:r>
    </w:p>
    <w:p>
      <w:pPr>
        <w:spacing w:line="560" w:lineRule="exact"/>
        <w:jc w:val="lef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附件5</w:t>
      </w:r>
    </w:p>
    <w:p>
      <w:pPr>
        <w:pStyle w:val="10"/>
        <w:kinsoku w:val="0"/>
        <w:overflowPunct w:val="0"/>
        <w:adjustRightInd/>
        <w:snapToGrid w:val="0"/>
        <w:spacing w:line="560" w:lineRule="exact"/>
        <w:ind w:left="119"/>
        <w:jc w:val="center"/>
        <w:outlineLvl w:val="9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6"/>
          <w:szCs w:val="36"/>
        </w:rPr>
        <w:t>其他证明材料</w:t>
      </w:r>
    </w:p>
    <w:p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 按采购文件《供应商资格要求》需要提供的相关证明材料。</w:t>
      </w:r>
    </w:p>
    <w:p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 供应商认为需要提供的其他证明材料。</w:t>
      </w:r>
    </w:p>
    <w:p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3. 供应商必须现场勘探。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Theme="minorHAnsi" w:hAnsiTheme="minorHAnsi" w:eastAsiaTheme="minorEastAsia" w:cstheme="minorBidi"/>
        <w:sz w:val="18"/>
        <w:szCs w:val="18"/>
      </w:rPr>
    </w:pPr>
    <w:r>
      <w:rPr>
        <w:rFonts w:hint="eastAsia" w:asciiTheme="minorHAnsi" w:hAnsiTheme="minorHAnsi" w:eastAsiaTheme="minorEastAsia" w:cstheme="minorBidi"/>
        <w:kern w:val="0"/>
        <w:sz w:val="18"/>
        <w:szCs w:val="21"/>
      </w:rPr>
      <w:t xml:space="preserve">第 </w:t>
    </w:r>
    <w:r>
      <w:rPr>
        <w:rFonts w:asciiTheme="minorHAnsi" w:hAnsiTheme="minorHAnsi" w:eastAsiaTheme="minorEastAsia" w:cstheme="minorBidi"/>
        <w:kern w:val="0"/>
        <w:sz w:val="18"/>
        <w:szCs w:val="21"/>
      </w:rPr>
      <w:fldChar w:fldCharType="begin"/>
    </w:r>
    <w:r>
      <w:rPr>
        <w:rFonts w:asciiTheme="minorHAnsi" w:hAnsiTheme="minorHAnsi" w:eastAsiaTheme="minorEastAsia" w:cstheme="minorBidi"/>
        <w:kern w:val="0"/>
        <w:sz w:val="18"/>
        <w:szCs w:val="21"/>
      </w:rPr>
      <w:instrText xml:space="preserve"> PAGE </w:instrText>
    </w:r>
    <w:r>
      <w:rPr>
        <w:rFonts w:asciiTheme="minorHAnsi" w:hAnsiTheme="minorHAnsi" w:eastAsiaTheme="minorEastAsia" w:cstheme="minorBidi"/>
        <w:kern w:val="0"/>
        <w:sz w:val="18"/>
        <w:szCs w:val="21"/>
      </w:rPr>
      <w:fldChar w:fldCharType="separate"/>
    </w:r>
    <w:r>
      <w:rPr>
        <w:rFonts w:asciiTheme="minorHAnsi" w:hAnsiTheme="minorHAnsi" w:eastAsiaTheme="minorEastAsia" w:cstheme="minorBidi"/>
        <w:kern w:val="0"/>
        <w:sz w:val="18"/>
        <w:szCs w:val="21"/>
      </w:rPr>
      <w:t>11</w:t>
    </w:r>
    <w:r>
      <w:rPr>
        <w:rFonts w:asciiTheme="minorHAnsi" w:hAnsiTheme="minorHAnsi" w:eastAsiaTheme="minorEastAsia" w:cstheme="minorBidi"/>
        <w:kern w:val="0"/>
        <w:sz w:val="18"/>
        <w:szCs w:val="21"/>
      </w:rPr>
      <w:fldChar w:fldCharType="end"/>
    </w:r>
    <w:r>
      <w:rPr>
        <w:rFonts w:hint="eastAsia" w:asciiTheme="minorHAnsi" w:hAnsiTheme="minorHAnsi" w:eastAsiaTheme="minorEastAsia" w:cstheme="minorBidi"/>
        <w:kern w:val="0"/>
        <w:sz w:val="18"/>
        <w:szCs w:val="21"/>
      </w:rPr>
      <w:t xml:space="preserve"> 页 共 </w:t>
    </w:r>
    <w:r>
      <w:rPr>
        <w:rFonts w:asciiTheme="minorHAnsi" w:hAnsiTheme="minorHAnsi" w:eastAsiaTheme="minorEastAsia" w:cstheme="minorBidi"/>
        <w:kern w:val="0"/>
        <w:sz w:val="18"/>
        <w:szCs w:val="21"/>
      </w:rPr>
      <w:fldChar w:fldCharType="begin"/>
    </w:r>
    <w:r>
      <w:rPr>
        <w:rFonts w:asciiTheme="minorHAnsi" w:hAnsiTheme="minorHAnsi" w:eastAsiaTheme="minorEastAsia" w:cstheme="minorBidi"/>
        <w:kern w:val="0"/>
        <w:sz w:val="18"/>
        <w:szCs w:val="21"/>
      </w:rPr>
      <w:instrText xml:space="preserve"> NUMPAGES </w:instrText>
    </w:r>
    <w:r>
      <w:rPr>
        <w:rFonts w:asciiTheme="minorHAnsi" w:hAnsiTheme="minorHAnsi" w:eastAsiaTheme="minorEastAsia" w:cstheme="minorBidi"/>
        <w:kern w:val="0"/>
        <w:sz w:val="18"/>
        <w:szCs w:val="21"/>
      </w:rPr>
      <w:fldChar w:fldCharType="separate"/>
    </w:r>
    <w:r>
      <w:rPr>
        <w:rFonts w:asciiTheme="minorHAnsi" w:hAnsiTheme="minorHAnsi" w:eastAsiaTheme="minorEastAsia" w:cstheme="minorBidi"/>
        <w:kern w:val="0"/>
        <w:sz w:val="18"/>
        <w:szCs w:val="21"/>
      </w:rPr>
      <w:t>19</w:t>
    </w:r>
    <w:r>
      <w:rPr>
        <w:rFonts w:asciiTheme="minorHAnsi" w:hAnsiTheme="minorHAnsi" w:eastAsiaTheme="minorEastAsia" w:cstheme="minorBidi"/>
        <w:kern w:val="0"/>
        <w:sz w:val="18"/>
        <w:szCs w:val="21"/>
      </w:rPr>
      <w:fldChar w:fldCharType="end"/>
    </w:r>
    <w:r>
      <w:rPr>
        <w:rFonts w:hint="eastAsia" w:asciiTheme="minorHAnsi" w:hAnsiTheme="minorHAnsi" w:eastAsiaTheme="minorEastAsia" w:cstheme="minorBidi"/>
        <w:kern w:val="0"/>
        <w:sz w:val="18"/>
        <w:szCs w:val="21"/>
      </w:rPr>
      <w:t xml:space="preserve"> 页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2MjMzNmQ2YjViZTY0NmFjYzQwMTBiYzNkNjMifQ=="/>
  </w:docVars>
  <w:rsids>
    <w:rsidRoot w:val="108C1B43"/>
    <w:rsid w:val="05C12982"/>
    <w:rsid w:val="108C1B43"/>
    <w:rsid w:val="232A532C"/>
    <w:rsid w:val="595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line="360" w:lineRule="auto"/>
      <w:jc w:val="center"/>
      <w:outlineLvl w:val="1"/>
    </w:pPr>
    <w:rPr>
      <w:rFonts w:eastAsia="方正小标宋简体"/>
      <w:bCs/>
      <w:kern w:val="0"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标题 41"/>
    <w:basedOn w:val="1"/>
    <w:qFormat/>
    <w:uiPriority w:val="0"/>
    <w:pPr>
      <w:autoSpaceDE w:val="0"/>
      <w:autoSpaceDN w:val="0"/>
      <w:adjustRightInd w:val="0"/>
      <w:ind w:left="120"/>
      <w:jc w:val="left"/>
      <w:outlineLvl w:val="3"/>
    </w:pPr>
    <w:rPr>
      <w:rFonts w:ascii="Arial Unicode MS" w:hAnsi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6465</Words>
  <Characters>7484</Characters>
  <Lines>0</Lines>
  <Paragraphs>0</Paragraphs>
  <TotalTime>4</TotalTime>
  <ScaleCrop>false</ScaleCrop>
  <LinksUpToDate>false</LinksUpToDate>
  <CharactersWithSpaces>8217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2024-07-16T02:39:00Z</dcterms:created>
  <dc:creator>邹洪涛</dc:creator>
  <cp:lastModifiedBy>邹洪涛</cp:lastModifiedBy>
  <dcterms:modified xsi:type="dcterms:W3CDTF">2024-07-18T01:09:24Z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2FF54099003B48D4B39AE8108FDAC5EC_11</vt:lpwstr>
  </property>
</Properties>
</file>