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64545">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附件1：</w:t>
      </w:r>
    </w:p>
    <w:p w14:paraId="3CAC6AB3">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center"/>
        <w:textAlignment w:val="auto"/>
        <w:rPr>
          <w:rFonts w:hint="eastAsia" w:ascii="仿宋_GB2312" w:eastAsia="仿宋_GB2312"/>
          <w:color w:val="auto"/>
          <w:sz w:val="32"/>
          <w:szCs w:val="32"/>
        </w:rPr>
      </w:pPr>
      <w:r>
        <w:rPr>
          <w:rFonts w:hint="eastAsia" w:ascii="仿宋_GB2312" w:eastAsia="仿宋_GB2312"/>
          <w:color w:val="auto"/>
          <w:sz w:val="32"/>
          <w:szCs w:val="32"/>
        </w:rPr>
        <w:t>中国共产主义青年团广西团校综合楼一楼室内运动场器材采购清单</w:t>
      </w:r>
      <w:bookmarkStart w:id="0" w:name="_GoBack"/>
      <w:bookmarkEnd w:id="0"/>
    </w:p>
    <w:p w14:paraId="46769175">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center"/>
        <w:textAlignment w:val="auto"/>
        <w:rPr>
          <w:rFonts w:hint="eastAsia" w:ascii="仿宋_GB2312" w:eastAsia="仿宋_GB2312"/>
          <w:color w:val="auto"/>
          <w:sz w:val="32"/>
          <w:szCs w:val="32"/>
        </w:rPr>
      </w:pPr>
    </w:p>
    <w:tbl>
      <w:tblPr>
        <w:tblStyle w:val="16"/>
        <w:tblW w:w="9399" w:type="dxa"/>
        <w:tblInd w:w="-253" w:type="dxa"/>
        <w:tblLayout w:type="fixed"/>
        <w:tblCellMar>
          <w:top w:w="0" w:type="dxa"/>
          <w:left w:w="108" w:type="dxa"/>
          <w:bottom w:w="0" w:type="dxa"/>
          <w:right w:w="108" w:type="dxa"/>
        </w:tblCellMar>
      </w:tblPr>
      <w:tblGrid>
        <w:gridCol w:w="707"/>
        <w:gridCol w:w="1200"/>
        <w:gridCol w:w="987"/>
        <w:gridCol w:w="733"/>
        <w:gridCol w:w="5772"/>
      </w:tblGrid>
      <w:tr w14:paraId="7E6DDF80">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3D862114">
            <w:pPr>
              <w:widowControl/>
              <w:jc w:val="center"/>
              <w:rPr>
                <w:rFonts w:ascii="仿宋_GB2312" w:hAnsi="等线" w:eastAsia="仿宋_GB2312" w:cs="宋体"/>
                <w:color w:val="auto"/>
                <w:kern w:val="0"/>
                <w:sz w:val="24"/>
                <w:szCs w:val="24"/>
              </w:rPr>
            </w:pPr>
            <w:r>
              <w:rPr>
                <w:rFonts w:hint="eastAsia" w:ascii="仿宋_GB2312" w:hAnsi="等线" w:eastAsia="仿宋_GB2312" w:cs="宋体"/>
                <w:color w:val="auto"/>
                <w:kern w:val="0"/>
                <w:sz w:val="24"/>
                <w:szCs w:val="24"/>
              </w:rPr>
              <w:t>序号</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5DAFE41D">
            <w:pPr>
              <w:widowControl/>
              <w:jc w:val="center"/>
              <w:rPr>
                <w:rFonts w:ascii="仿宋_GB2312" w:hAnsi="等线" w:eastAsia="仿宋_GB2312" w:cs="宋体"/>
                <w:color w:val="auto"/>
                <w:kern w:val="0"/>
                <w:sz w:val="24"/>
                <w:szCs w:val="24"/>
              </w:rPr>
            </w:pPr>
            <w:r>
              <w:rPr>
                <w:rFonts w:hint="eastAsia" w:ascii="仿宋_GB2312" w:hAnsi="等线" w:eastAsia="仿宋_GB2312" w:cs="宋体"/>
                <w:color w:val="auto"/>
                <w:kern w:val="0"/>
                <w:sz w:val="24"/>
                <w:szCs w:val="24"/>
              </w:rPr>
              <w:t>器械名称</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3FCF234C">
            <w:pPr>
              <w:widowControl/>
              <w:jc w:val="center"/>
              <w:rPr>
                <w:rFonts w:hint="default"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rPr>
              <w:t>数量</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0889F0A1">
            <w:pPr>
              <w:widowControl/>
              <w:jc w:val="center"/>
              <w:rPr>
                <w:rFonts w:ascii="仿宋_GB2312" w:hAnsi="等线" w:eastAsia="仿宋_GB2312" w:cs="宋体"/>
                <w:color w:val="auto"/>
                <w:kern w:val="0"/>
                <w:sz w:val="24"/>
                <w:szCs w:val="24"/>
              </w:rPr>
            </w:pPr>
            <w:r>
              <w:rPr>
                <w:rFonts w:hint="eastAsia" w:ascii="仿宋_GB2312" w:hAnsi="等线" w:eastAsia="仿宋_GB2312" w:cs="宋体"/>
                <w:color w:val="auto"/>
                <w:kern w:val="0"/>
                <w:sz w:val="24"/>
                <w:szCs w:val="24"/>
              </w:rPr>
              <w:t>单位</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2EE1180C">
            <w:pPr>
              <w:widowControl/>
              <w:jc w:val="center"/>
              <w:rPr>
                <w:rFonts w:ascii="仿宋_GB2312" w:hAnsi="等线" w:eastAsia="仿宋_GB2312" w:cs="宋体"/>
                <w:color w:val="auto"/>
                <w:kern w:val="0"/>
                <w:sz w:val="24"/>
                <w:szCs w:val="24"/>
              </w:rPr>
            </w:pPr>
            <w:r>
              <w:rPr>
                <w:rFonts w:hint="eastAsia" w:ascii="仿宋_GB2312" w:hAnsi="等线" w:eastAsia="仿宋_GB2312" w:cs="宋体"/>
                <w:color w:val="auto"/>
                <w:kern w:val="0"/>
                <w:sz w:val="24"/>
                <w:szCs w:val="24"/>
              </w:rPr>
              <w:t>关键技术要求</w:t>
            </w:r>
          </w:p>
        </w:tc>
      </w:tr>
      <w:tr w14:paraId="7FB8EDC1">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413382FE">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55C0607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商用跑步机</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2650E779">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257BB01C">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55F7F69B">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1.产品尺寸（长*宽*高）： 2277*940*1592mm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 xml:space="preserve">2、器械净量 ：225kg；器械毛重 ：260kg </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3、最大载重 ：180kg</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4、跑带厚度 ：2.0mm；跑带面积 ：3514mm*550mm；跑板厚度 ：25mm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5、屏幕尺寸 ：21.5寸液晶显示</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6、扶手长度： 620mm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7、踏板离地高度： 260mm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8、升降电机： 450kg</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9、自动润滑 ：是</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10、电机功率 ：2.2kW</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11、速度范围 ：1～20km/h</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12、坡度范围 ：0%～20%</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13、跑道面积（长*宽）： 1610（L）*525（W）mm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14、滚筒尺寸： 直径：88mm  长度：715mm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15、电机品牌 ：长城电机</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16、电机持续功率： 3hP</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17、电机最大功率 ：7hP</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18、变频器品牌 ：积微</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19、变频器功率： 2.2kW</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20、电源要求： 220V 50Hz</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21、音频插口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22、USB插口：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23、娱乐功能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24、电源线长度 ：1.8m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25、视窗简介 ：程序、距离、时间、卡路里、速度、坡度、心率、预设程序： 8</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26、语言选择： 英文</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27、用户指定语言选择：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28、个人物品存放架： 是</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29、运输轮： 是</w:t>
            </w:r>
          </w:p>
          <w:p w14:paraId="4109066B">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30.自动停止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31、心率监控 ：是</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32、是否带功放 ：否</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33、卡路里计数器 ：是</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34、电子读数： 程序、距离、时间、卡路里、速度、坡度、心率</w:t>
            </w:r>
          </w:p>
        </w:tc>
      </w:tr>
      <w:tr w14:paraId="036114F1">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04663441">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762467B1">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全包单车</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3E3AC704">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2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3D82CB88">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30FB1D0C">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1.时尚造型设计，结构及色彩突破传统动感单车的设计理念，外观线条流畅，色泽鲜明，整体劲力十足，彰显不凡；</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2.符合人体工程学要求。整体调节范围大，可为更多用户提供最合适的健身车健身活动。 前/后微调设计，用户可根据身高和体型来调节车座和车把以便达到最佳位置；</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3.中轴直径：30mm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结构新型坐管及把手管的防拔出专利应用；从而避免了由于向上移动幅度过大而造成的滑动立管自固定立管中拔出，也避免了拔出后需要重新安装的问题，进而避免了立管对使用者造成的伤害，保证了使用安全，提高了健身的效率及用户的体验性能；</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5.最大承重：110kg</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6.飞轮直径为450mm，厚度：23mm，重量为：13.2kg</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规格：Size: 1115*535*1100mm；N.W.:58kgs；G.W.:64kgs</w:t>
            </w:r>
          </w:p>
        </w:tc>
      </w:tr>
      <w:tr w14:paraId="17DD8C16">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1A862103">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3</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3416CB06">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哑铃平凳</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540107FB">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28B1A0C4">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5761FD33">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1采用50*100mm的椭圆管作为管材，凸显力量感和厚重感，主体管材厚度达2.5mm.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2产品采用一次成型坐垫，采取聚氨酯发泡工艺，保证坐垫永不变形，永不塌陷</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3喷砂除锈工艺和静电喷涂工艺相辅相成，特采用两次喷涂工艺，器械表面处理几近完美。</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4、规格：产品尺寸（L*W*H):1461*726*447；净重：27kg毛重：30</w:t>
            </w:r>
          </w:p>
        </w:tc>
      </w:tr>
      <w:tr w14:paraId="21AACFEF">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32676299">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4</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603FE70A">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哑铃架</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0598F8D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69EA3AF0">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4543976F">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1.采用50*100mm的椭圆管作为管材，凸显力量感和厚重感，主体管材厚度达2.5mm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2、喷砂除锈工艺和静电喷涂工艺相辅相成，特采用两次喷涂工艺，器械表面处理几近完美。</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3、规格：产品尺寸（L*W*H):2090*846*890；净重：68kg毛重：74</w:t>
            </w:r>
          </w:p>
        </w:tc>
      </w:tr>
      <w:tr w14:paraId="484C3810">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646E530F">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5</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25B8EFEF">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可调哑铃椅</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4F9CCF2A">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28FE7284">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台</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1A3BD742">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1.采用50*100mm的椭圆管作为管材，凸显力量感和厚重感，主体管材厚度达2.5mm.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2、产品采用一次成型坐垫，采取聚氨酯发泡工艺，保证坐垫永不变形，永不塌陷。</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3、喷砂除锈工艺和静电喷涂工艺相辅相成，特采用两次喷涂工艺，器械表面处理几近完美。</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4、规格：产品尺寸（L*W*H):1433*598*436；净重：35kg毛重：38</w:t>
            </w:r>
          </w:p>
        </w:tc>
      </w:tr>
      <w:tr w14:paraId="5D779687">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04686D6F">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0DE1D20F">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PU泰诺健哑铃</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24263B3B">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180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39C06581">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KG</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49239A2A">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2.5--25kg各一对</w:t>
            </w:r>
          </w:p>
        </w:tc>
      </w:tr>
      <w:tr w14:paraId="0E72EA05">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77B05900">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7</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63C77AAB">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2.2米奥杆</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717DB26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4313D8A9">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根</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2AB51F3E">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45号钢，带铜套，承重300公斤，杆重</w:t>
            </w:r>
          </w:p>
          <w:p w14:paraId="29F086CE">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20公斤；长2.2米，直径30mm</w:t>
            </w:r>
          </w:p>
        </w:tc>
      </w:tr>
      <w:tr w14:paraId="3E443893">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014FF26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8</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4FCD3EA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PU泰诺健杠铃片</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60B2BA70">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100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14CC6F76">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KG</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1F391672">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5 10 15 20 25 KG各一对</w:t>
            </w:r>
          </w:p>
        </w:tc>
      </w:tr>
      <w:tr w14:paraId="5BA7EF59">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2C34CE46">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9</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56F22A91">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乒乓挡板</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0C3B8057">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78FD2549">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张</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60714672">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规格：长1.4米，蓝色弹力布</w:t>
            </w:r>
          </w:p>
        </w:tc>
      </w:tr>
      <w:tr w14:paraId="36AC172A">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7572A212">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10</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5A9E953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瑜伽垫</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4500955D">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50EB035A">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张</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5A6147E8">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规格：1830*610*6mm</w:t>
            </w:r>
          </w:p>
        </w:tc>
      </w:tr>
      <w:tr w14:paraId="58C61239">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05BAFDE7">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11</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3CE60CFA">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瑜伽砖</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7149D131">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29D2E8E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个</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3CC17F72">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材质：EVA</w:t>
            </w:r>
          </w:p>
          <w:p w14:paraId="2B65F45A">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规格：23CM</w:t>
            </w:r>
          </w:p>
          <w:p w14:paraId="30C9AAD4">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3.重量：单个约200±20G</w:t>
            </w:r>
          </w:p>
        </w:tc>
      </w:tr>
      <w:tr w14:paraId="78838AA7">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519146DC">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12</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090BBC52">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75CM防爆瑜伽健身球</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37A1A274">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6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782794AE">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个</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26943DD7">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1.材质：PVC</w:t>
            </w:r>
          </w:p>
          <w:p w14:paraId="2A4EAA78">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2、尺寸：75cm</w:t>
            </w:r>
          </w:p>
        </w:tc>
      </w:tr>
      <w:tr w14:paraId="1C639FFC">
        <w:tblPrEx>
          <w:tblCellMar>
            <w:top w:w="0" w:type="dxa"/>
            <w:left w:w="108" w:type="dxa"/>
            <w:bottom w:w="0" w:type="dxa"/>
            <w:right w:w="108" w:type="dxa"/>
          </w:tblCellMar>
        </w:tblPrEx>
        <w:trPr>
          <w:trHeight w:val="879" w:hRule="atLeast"/>
        </w:trPr>
        <w:tc>
          <w:tcPr>
            <w:tcW w:w="707" w:type="dxa"/>
            <w:tcBorders>
              <w:top w:val="single" w:color="auto" w:sz="4" w:space="0"/>
              <w:left w:val="single" w:color="auto" w:sz="4" w:space="0"/>
              <w:right w:val="single" w:color="auto" w:sz="4" w:space="0"/>
            </w:tcBorders>
            <w:shd w:val="clear" w:color="000000" w:fill="FFFFFF"/>
            <w:vAlign w:val="center"/>
          </w:tcPr>
          <w:p w14:paraId="4BB502F2">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13</w:t>
            </w:r>
          </w:p>
        </w:tc>
        <w:tc>
          <w:tcPr>
            <w:tcW w:w="1200" w:type="dxa"/>
            <w:tcBorders>
              <w:top w:val="single" w:color="auto" w:sz="4" w:space="0"/>
              <w:left w:val="nil"/>
              <w:right w:val="single" w:color="auto" w:sz="4" w:space="0"/>
            </w:tcBorders>
            <w:shd w:val="clear" w:color="000000" w:fill="FFFFFF"/>
            <w:vAlign w:val="center"/>
          </w:tcPr>
          <w:p w14:paraId="2039CBBB">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拉力带</w:t>
            </w:r>
          </w:p>
        </w:tc>
        <w:tc>
          <w:tcPr>
            <w:tcW w:w="987" w:type="dxa"/>
            <w:tcBorders>
              <w:top w:val="single" w:color="auto" w:sz="4" w:space="0"/>
              <w:left w:val="nil"/>
              <w:right w:val="single" w:color="auto" w:sz="4" w:space="0"/>
            </w:tcBorders>
            <w:shd w:val="clear" w:color="000000" w:fill="FFFFFF"/>
            <w:vAlign w:val="center"/>
          </w:tcPr>
          <w:p w14:paraId="0E03B094">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6</w:t>
            </w:r>
          </w:p>
        </w:tc>
        <w:tc>
          <w:tcPr>
            <w:tcW w:w="733" w:type="dxa"/>
            <w:tcBorders>
              <w:top w:val="single" w:color="auto" w:sz="4" w:space="0"/>
              <w:left w:val="nil"/>
              <w:right w:val="single" w:color="auto" w:sz="4" w:space="0"/>
            </w:tcBorders>
            <w:shd w:val="clear" w:color="000000" w:fill="FFFFFF"/>
            <w:vAlign w:val="center"/>
          </w:tcPr>
          <w:p w14:paraId="7B0DF4E0">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条</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4DD91363">
            <w:pPr>
              <w:widowControl/>
              <w:jc w:val="left"/>
              <w:rPr>
                <w:rFonts w:hint="eastAsia" w:ascii="仿宋_GB2312" w:hAnsi="等线" w:eastAsia="仿宋_GB2312" w:cs="宋体"/>
                <w:color w:val="auto"/>
                <w:kern w:val="0"/>
                <w:sz w:val="24"/>
                <w:szCs w:val="24"/>
                <w:lang w:val="en-US" w:eastAsia="zh-CN"/>
              </w:rPr>
            </w:pPr>
            <w:r>
              <w:rPr>
                <w:rFonts w:hint="eastAsia" w:ascii="仿宋_GB2312" w:hAnsi="等线" w:eastAsia="仿宋_GB2312" w:cs="宋体"/>
                <w:color w:val="auto"/>
                <w:kern w:val="0"/>
                <w:sz w:val="24"/>
                <w:szCs w:val="24"/>
                <w:lang w:val="en-US" w:eastAsia="zh-CN"/>
              </w:rPr>
              <w:t>1.阻力值15～25kg</w:t>
            </w:r>
          </w:p>
          <w:p w14:paraId="1EC1821C">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2、尺寸：长2080mm*宽13mm*厚4.5mm</w:t>
            </w:r>
          </w:p>
        </w:tc>
      </w:tr>
      <w:tr w14:paraId="67557ADB">
        <w:tblPrEx>
          <w:tblCellMar>
            <w:top w:w="0" w:type="dxa"/>
            <w:left w:w="108" w:type="dxa"/>
            <w:bottom w:w="0" w:type="dxa"/>
            <w:right w:w="108" w:type="dxa"/>
          </w:tblCellMar>
        </w:tblPrEx>
        <w:trPr>
          <w:trHeight w:val="480" w:hRule="atLeast"/>
        </w:trPr>
        <w:tc>
          <w:tcPr>
            <w:tcW w:w="707" w:type="dxa"/>
            <w:tcBorders>
              <w:top w:val="single" w:color="auto" w:sz="4" w:space="0"/>
              <w:left w:val="single" w:color="auto" w:sz="4" w:space="0"/>
              <w:bottom w:val="single" w:color="auto" w:sz="4" w:space="0"/>
              <w:right w:val="single" w:color="auto" w:sz="4" w:space="0"/>
            </w:tcBorders>
            <w:shd w:val="clear" w:color="000000" w:fill="FFFFFF"/>
            <w:vAlign w:val="center"/>
          </w:tcPr>
          <w:p w14:paraId="06A0BC7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14</w:t>
            </w:r>
          </w:p>
        </w:tc>
        <w:tc>
          <w:tcPr>
            <w:tcW w:w="1200" w:type="dxa"/>
            <w:tcBorders>
              <w:top w:val="single" w:color="auto" w:sz="4" w:space="0"/>
              <w:left w:val="nil"/>
              <w:bottom w:val="single" w:color="auto" w:sz="4" w:space="0"/>
              <w:right w:val="single" w:color="auto" w:sz="4" w:space="0"/>
            </w:tcBorders>
            <w:shd w:val="clear" w:color="000000" w:fill="FFFFFF"/>
            <w:vAlign w:val="center"/>
          </w:tcPr>
          <w:p w14:paraId="0795E9EB">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运动地胶</w:t>
            </w:r>
          </w:p>
        </w:tc>
        <w:tc>
          <w:tcPr>
            <w:tcW w:w="987" w:type="dxa"/>
            <w:tcBorders>
              <w:top w:val="single" w:color="auto" w:sz="4" w:space="0"/>
              <w:left w:val="nil"/>
              <w:bottom w:val="single" w:color="auto" w:sz="4" w:space="0"/>
              <w:right w:val="single" w:color="auto" w:sz="4" w:space="0"/>
            </w:tcBorders>
            <w:shd w:val="clear" w:color="000000" w:fill="FFFFFF"/>
            <w:vAlign w:val="center"/>
          </w:tcPr>
          <w:p w14:paraId="5B39AFE5">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 xml:space="preserve">300 </w:t>
            </w:r>
          </w:p>
        </w:tc>
        <w:tc>
          <w:tcPr>
            <w:tcW w:w="733" w:type="dxa"/>
            <w:tcBorders>
              <w:top w:val="single" w:color="auto" w:sz="4" w:space="0"/>
              <w:left w:val="nil"/>
              <w:bottom w:val="single" w:color="auto" w:sz="4" w:space="0"/>
              <w:right w:val="single" w:color="auto" w:sz="4" w:space="0"/>
            </w:tcBorders>
            <w:shd w:val="clear" w:color="000000" w:fill="FFFFFF"/>
            <w:vAlign w:val="center"/>
          </w:tcPr>
          <w:p w14:paraId="502F10ED">
            <w:pPr>
              <w:widowControl/>
              <w:jc w:val="center"/>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w:t>
            </w:r>
          </w:p>
        </w:tc>
        <w:tc>
          <w:tcPr>
            <w:tcW w:w="5772" w:type="dxa"/>
            <w:tcBorders>
              <w:top w:val="single" w:color="auto" w:sz="4" w:space="0"/>
              <w:left w:val="nil"/>
              <w:bottom w:val="single" w:color="auto" w:sz="4" w:space="0"/>
              <w:right w:val="single" w:color="auto" w:sz="4" w:space="0"/>
            </w:tcBorders>
            <w:shd w:val="clear" w:color="000000" w:fill="FFFFFF"/>
            <w:vAlign w:val="center"/>
          </w:tcPr>
          <w:p w14:paraId="416441DE">
            <w:pPr>
              <w:widowControl/>
              <w:jc w:val="left"/>
              <w:rPr>
                <w:rFonts w:hint="eastAsia" w:ascii="仿宋_GB2312" w:hAnsi="等线" w:eastAsia="仿宋_GB2312" w:cs="宋体"/>
                <w:color w:val="auto"/>
                <w:kern w:val="0"/>
                <w:sz w:val="24"/>
                <w:szCs w:val="24"/>
              </w:rPr>
            </w:pPr>
            <w:r>
              <w:rPr>
                <w:rFonts w:hint="eastAsia" w:ascii="仿宋_GB2312" w:hAnsi="等线" w:eastAsia="仿宋_GB2312" w:cs="宋体"/>
                <w:color w:val="auto"/>
                <w:kern w:val="0"/>
                <w:sz w:val="24"/>
                <w:szCs w:val="24"/>
                <w:lang w:val="en-US" w:eastAsia="zh-CN"/>
              </w:rPr>
              <w:t>地胶产品技术参数须满足要求：</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（1）产品总厚度：≥ 4.5mm，</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（2）反弹率≥90%</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（3）邵氏硬度（邵A）≥80</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（4）氯乙烯单体：未检出</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（5）烟气毒性等级：达到ZA3级</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（6）有毒有害物质：甲醛与苯胺的低聚物 MDA：未检出</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★（7）提供连续三个年度产品总体积收缩率≤0.5%的证明。</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★（8）耐化学试剂（矿物油）4000h后，无明显变化，无变色，无起泡，无开裂等现象，灰卡评级≥5级。</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9）为保证产品的耐用性，产品应在盐雾沉降量（ml/80cm2/h）1.0~2.0的条件下酸性盐雾试验不低于2000h后，样品表面无明显变化，无起泡、无开裂、无剥落，拉伸强度变化率≤2%；尺寸变化率：横向≤0.04%，纵向≤0.04%，灰卡等级≥5级</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★（10）为保证产品生产稳定性，产品每年测试玻纤含量连续三年≥17%。</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★（11）产品减震吸收性能良好，孔隙率49.5%～59.5%。</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★（12）为保证产品耐污老化后的性能稳定性，参考GB/T 1690-2010标准，产品耐化学试剂（矿物油）1000h后，参考GB 36246-2018标准测试冲击吸收（Fr50℃）≥30%。</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★（13）为保证产品在夏季湿热条件下、冬季湿冷条件下产品稳定不粉化、不破损，产品经过冷冻箱、干燥箱及其他循环测试1500h后；3000h后，灰卡等级一直保持≥5级。试验后试样无粉化，无破损、起皮和分层。</w:t>
            </w:r>
            <w:r>
              <w:rPr>
                <w:rFonts w:hint="eastAsia" w:ascii="仿宋_GB2312" w:hAnsi="等线" w:eastAsia="仿宋_GB2312" w:cs="宋体"/>
                <w:color w:val="auto"/>
                <w:kern w:val="0"/>
                <w:sz w:val="24"/>
                <w:szCs w:val="24"/>
                <w:lang w:val="en-US" w:eastAsia="zh-CN"/>
              </w:rPr>
              <w:br w:type="textWrapping"/>
            </w:r>
            <w:r>
              <w:rPr>
                <w:rFonts w:hint="eastAsia" w:ascii="仿宋_GB2312" w:hAnsi="等线" w:eastAsia="仿宋_GB2312" w:cs="宋体"/>
                <w:color w:val="auto"/>
                <w:kern w:val="0"/>
                <w:sz w:val="24"/>
                <w:szCs w:val="24"/>
                <w:lang w:val="en-US" w:eastAsia="zh-CN"/>
              </w:rPr>
              <w:t xml:space="preserve">    以上标注★为必须满足项，提供具有CMA或CNAS标识的检测报告扫描件及其在全国认证认可信息公共服务平台查询截图，否则视为无效投标响应。</w:t>
            </w:r>
          </w:p>
        </w:tc>
      </w:tr>
    </w:tbl>
    <w:p w14:paraId="0D423558">
      <w:pPr>
        <w:spacing w:line="560" w:lineRule="exact"/>
        <w:ind w:firstLine="3200" w:firstLineChars="1000"/>
        <w:rPr>
          <w:rFonts w:hint="default" w:ascii="仿宋_GB2312" w:eastAsia="仿宋_GB2312"/>
          <w:color w:val="auto"/>
          <w:sz w:val="32"/>
          <w:szCs w:val="32"/>
          <w:lang w:val="en-US" w:eastAsia="zh-CN"/>
        </w:rPr>
      </w:pPr>
    </w:p>
    <w:sectPr>
      <w:pgSz w:w="11906" w:h="16838"/>
      <w:pgMar w:top="2098" w:right="1588"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A4"/>
    <w:rsid w:val="000240FF"/>
    <w:rsid w:val="00025A6C"/>
    <w:rsid w:val="000352FC"/>
    <w:rsid w:val="00036B73"/>
    <w:rsid w:val="000375D0"/>
    <w:rsid w:val="00051293"/>
    <w:rsid w:val="000839AD"/>
    <w:rsid w:val="00091904"/>
    <w:rsid w:val="00096D91"/>
    <w:rsid w:val="000C70D0"/>
    <w:rsid w:val="000D31D0"/>
    <w:rsid w:val="000E77F3"/>
    <w:rsid w:val="00146487"/>
    <w:rsid w:val="00152AF5"/>
    <w:rsid w:val="00204D21"/>
    <w:rsid w:val="00210637"/>
    <w:rsid w:val="00220F2F"/>
    <w:rsid w:val="00244078"/>
    <w:rsid w:val="00270743"/>
    <w:rsid w:val="00300505"/>
    <w:rsid w:val="00380886"/>
    <w:rsid w:val="003E18D5"/>
    <w:rsid w:val="003E4633"/>
    <w:rsid w:val="003E75CC"/>
    <w:rsid w:val="00411877"/>
    <w:rsid w:val="00436A3A"/>
    <w:rsid w:val="004502EC"/>
    <w:rsid w:val="00453735"/>
    <w:rsid w:val="00473C75"/>
    <w:rsid w:val="004D6FE0"/>
    <w:rsid w:val="00521091"/>
    <w:rsid w:val="00521A06"/>
    <w:rsid w:val="0052324F"/>
    <w:rsid w:val="0052573A"/>
    <w:rsid w:val="00527558"/>
    <w:rsid w:val="00532F7E"/>
    <w:rsid w:val="00557C5B"/>
    <w:rsid w:val="005668E1"/>
    <w:rsid w:val="005B1A47"/>
    <w:rsid w:val="005B2027"/>
    <w:rsid w:val="005C5996"/>
    <w:rsid w:val="005D799F"/>
    <w:rsid w:val="00603693"/>
    <w:rsid w:val="006F3497"/>
    <w:rsid w:val="0076292D"/>
    <w:rsid w:val="0081235F"/>
    <w:rsid w:val="00815F19"/>
    <w:rsid w:val="008553F2"/>
    <w:rsid w:val="008674A4"/>
    <w:rsid w:val="00883D74"/>
    <w:rsid w:val="008B3E33"/>
    <w:rsid w:val="008B7EFC"/>
    <w:rsid w:val="008F7C23"/>
    <w:rsid w:val="00921D70"/>
    <w:rsid w:val="00922C7F"/>
    <w:rsid w:val="00943C51"/>
    <w:rsid w:val="0095027A"/>
    <w:rsid w:val="00966038"/>
    <w:rsid w:val="00974EB3"/>
    <w:rsid w:val="009B1D25"/>
    <w:rsid w:val="009E59C1"/>
    <w:rsid w:val="009E769A"/>
    <w:rsid w:val="009F05EB"/>
    <w:rsid w:val="009F26D6"/>
    <w:rsid w:val="009F3E5B"/>
    <w:rsid w:val="00A03913"/>
    <w:rsid w:val="00A42E5B"/>
    <w:rsid w:val="00A83F71"/>
    <w:rsid w:val="00AB4DBA"/>
    <w:rsid w:val="00AE5042"/>
    <w:rsid w:val="00AF6DB8"/>
    <w:rsid w:val="00B01974"/>
    <w:rsid w:val="00B042A4"/>
    <w:rsid w:val="00B1262D"/>
    <w:rsid w:val="00B23244"/>
    <w:rsid w:val="00B237C9"/>
    <w:rsid w:val="00B64CAE"/>
    <w:rsid w:val="00BA156E"/>
    <w:rsid w:val="00BA2BB7"/>
    <w:rsid w:val="00BF0F4D"/>
    <w:rsid w:val="00BF3902"/>
    <w:rsid w:val="00C20F62"/>
    <w:rsid w:val="00C326B2"/>
    <w:rsid w:val="00C47B95"/>
    <w:rsid w:val="00D36FD8"/>
    <w:rsid w:val="00D51C97"/>
    <w:rsid w:val="00D533C9"/>
    <w:rsid w:val="00D80CC3"/>
    <w:rsid w:val="00D82FC0"/>
    <w:rsid w:val="00D90963"/>
    <w:rsid w:val="00DA6229"/>
    <w:rsid w:val="00E548F8"/>
    <w:rsid w:val="00E868B9"/>
    <w:rsid w:val="00EB3088"/>
    <w:rsid w:val="00EB49F8"/>
    <w:rsid w:val="00F0708E"/>
    <w:rsid w:val="00F43B44"/>
    <w:rsid w:val="00F608B3"/>
    <w:rsid w:val="00FA6FE5"/>
    <w:rsid w:val="00FF0DDE"/>
    <w:rsid w:val="0346185D"/>
    <w:rsid w:val="06EF1ADC"/>
    <w:rsid w:val="15872387"/>
    <w:rsid w:val="1B817D0B"/>
    <w:rsid w:val="280E2503"/>
    <w:rsid w:val="28C70E21"/>
    <w:rsid w:val="28DF36C8"/>
    <w:rsid w:val="293F63D1"/>
    <w:rsid w:val="2952058A"/>
    <w:rsid w:val="319F59E8"/>
    <w:rsid w:val="37CE5077"/>
    <w:rsid w:val="3A2A7210"/>
    <w:rsid w:val="3AED09BD"/>
    <w:rsid w:val="3B6444BC"/>
    <w:rsid w:val="40BB2DD0"/>
    <w:rsid w:val="40FC6F44"/>
    <w:rsid w:val="46767092"/>
    <w:rsid w:val="48CD247F"/>
    <w:rsid w:val="49B45954"/>
    <w:rsid w:val="4FA351EC"/>
    <w:rsid w:val="51A404F0"/>
    <w:rsid w:val="554D7917"/>
    <w:rsid w:val="5A1350B0"/>
    <w:rsid w:val="5C0279DA"/>
    <w:rsid w:val="5E6C6676"/>
    <w:rsid w:val="5F88332D"/>
    <w:rsid w:val="601820CC"/>
    <w:rsid w:val="63BF748E"/>
    <w:rsid w:val="64841A7A"/>
    <w:rsid w:val="64B81251"/>
    <w:rsid w:val="67BF2C22"/>
    <w:rsid w:val="691C4FA3"/>
    <w:rsid w:val="7B6C46EB"/>
    <w:rsid w:val="7F905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adjustRightInd w:val="0"/>
      <w:spacing w:line="312" w:lineRule="atLeast"/>
      <w:ind w:firstLine="420"/>
    </w:pPr>
    <w:rPr>
      <w:kern w:val="0"/>
      <w:szCs w:val="20"/>
    </w:rPr>
  </w:style>
  <w:style w:type="paragraph" w:styleId="12">
    <w:name w:val="footer"/>
    <w:basedOn w:val="1"/>
    <w:link w:val="38"/>
    <w:unhideWhenUsed/>
    <w:qFormat/>
    <w:uiPriority w:val="99"/>
    <w:pPr>
      <w:tabs>
        <w:tab w:val="center" w:pos="4153"/>
        <w:tab w:val="right" w:pos="8306"/>
      </w:tabs>
      <w:snapToGrid w:val="0"/>
      <w:jc w:val="left"/>
    </w:pPr>
    <w:rPr>
      <w:sz w:val="18"/>
      <w:szCs w:val="18"/>
    </w:rPr>
  </w:style>
  <w:style w:type="paragraph" w:styleId="13">
    <w:name w:val="header"/>
    <w:basedOn w:val="1"/>
    <w:link w:val="37"/>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Hyperlink"/>
    <w:basedOn w:val="17"/>
    <w:unhideWhenUsed/>
    <w:qFormat/>
    <w:uiPriority w:val="99"/>
    <w:rPr>
      <w:color w:val="467886" w:themeColor="hyperlink"/>
      <w:u w:val="single"/>
      <w14:textFill>
        <w14:solidFill>
          <w14:schemeClr w14:val="hlink"/>
        </w14:solidFill>
      </w14:textFill>
    </w:rPr>
  </w:style>
  <w:style w:type="character" w:customStyle="1" w:styleId="19">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4"/>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5"/>
    <w:semiHidden/>
    <w:qFormat/>
    <w:uiPriority w:val="9"/>
    <w:rPr>
      <w:rFonts w:cstheme="majorBidi"/>
      <w:color w:val="104862" w:themeColor="accent1" w:themeShade="BF"/>
      <w:sz w:val="28"/>
      <w:szCs w:val="28"/>
    </w:rPr>
  </w:style>
  <w:style w:type="character" w:customStyle="1" w:styleId="23">
    <w:name w:val="标题 5 字符"/>
    <w:basedOn w:val="17"/>
    <w:link w:val="6"/>
    <w:semiHidden/>
    <w:qFormat/>
    <w:uiPriority w:val="9"/>
    <w:rPr>
      <w:rFonts w:cstheme="majorBidi"/>
      <w:color w:val="104862" w:themeColor="accent1" w:themeShade="BF"/>
      <w:sz w:val="24"/>
      <w:szCs w:val="24"/>
    </w:rPr>
  </w:style>
  <w:style w:type="character" w:customStyle="1" w:styleId="24">
    <w:name w:val="标题 6 字符"/>
    <w:basedOn w:val="17"/>
    <w:link w:val="7"/>
    <w:semiHidden/>
    <w:qFormat/>
    <w:uiPriority w:val="9"/>
    <w:rPr>
      <w:rFonts w:cstheme="majorBidi"/>
      <w:b/>
      <w:bCs/>
      <w:color w:val="104862" w:themeColor="accent1" w:themeShade="BF"/>
    </w:rPr>
  </w:style>
  <w:style w:type="character" w:customStyle="1" w:styleId="25">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明显强调1"/>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7"/>
    <w:link w:val="34"/>
    <w:qFormat/>
    <w:uiPriority w:val="30"/>
    <w:rPr>
      <w:i/>
      <w:iCs/>
      <w:color w:val="104862" w:themeColor="accent1" w:themeShade="BF"/>
    </w:rPr>
  </w:style>
  <w:style w:type="character" w:customStyle="1" w:styleId="36">
    <w:name w:val="明显参考1"/>
    <w:basedOn w:val="17"/>
    <w:qFormat/>
    <w:uiPriority w:val="32"/>
    <w:rPr>
      <w:b/>
      <w:bCs/>
      <w:smallCaps/>
      <w:color w:val="104862" w:themeColor="accent1" w:themeShade="BF"/>
      <w:spacing w:val="5"/>
    </w:rPr>
  </w:style>
  <w:style w:type="character" w:customStyle="1" w:styleId="37">
    <w:name w:val="页眉 字符"/>
    <w:basedOn w:val="17"/>
    <w:link w:val="13"/>
    <w:qFormat/>
    <w:uiPriority w:val="99"/>
    <w:rPr>
      <w:sz w:val="18"/>
      <w:szCs w:val="18"/>
    </w:rPr>
  </w:style>
  <w:style w:type="character" w:customStyle="1" w:styleId="38">
    <w:name w:val="页脚 字符"/>
    <w:basedOn w:val="17"/>
    <w:link w:val="12"/>
    <w:qFormat/>
    <w:uiPriority w:val="99"/>
    <w:rPr>
      <w:sz w:val="18"/>
      <w:szCs w:val="18"/>
    </w:rPr>
  </w:style>
  <w:style w:type="character" w:customStyle="1" w:styleId="39">
    <w:name w:val="未处理的提及1"/>
    <w:basedOn w:val="1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6104</Words>
  <Characters>7190</Characters>
  <Lines>296</Lines>
  <Paragraphs>199</Paragraphs>
  <TotalTime>15</TotalTime>
  <ScaleCrop>false</ScaleCrop>
  <LinksUpToDate>false</LinksUpToDate>
  <CharactersWithSpaces>7408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2025-07-30T05:19:00Z</dcterms:created>
  <dc:creator>DB110512</dc:creator>
  <cp:lastModifiedBy>WPS_1740540501</cp:lastModifiedBy>
  <dcterms:modified xsi:type="dcterms:W3CDTF">2025-08-13T09:18:13Z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eyJoZGlkIjoiNmIyODQxOWU0YWYxNTM1NWY5MzQzNDkxZDVlMDVmMWUiLCJ1c2VySWQiOiIxNjgyOTI5MTcwIn0=</vt:lpwstr>
  </property>
  <property fmtid="{D5CDD505-2E9C-101B-9397-08002B2CF9AE}" pid="3" name="KSOProductBuildVer">
    <vt:lpwstr>2052-12.1.0.21915</vt:lpwstr>
  </property>
  <property fmtid="{D5CDD505-2E9C-101B-9397-08002B2CF9AE}" pid="4" name="ICV">
    <vt:lpwstr>3C22E6D3A9CF42F48C073D9FACBC9907_13</vt:lpwstr>
  </property>
</Properties>
</file>